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CAE" w:rsidRDefault="00F65CAE" w:rsidP="00F65CAE">
      <w:pPr>
        <w:spacing w:after="0" w:line="276" w:lineRule="auto"/>
        <w:jc w:val="center"/>
        <w:rPr>
          <w:rFonts w:ascii="Calibri" w:eastAsia="Arial" w:hAnsi="Calibri" w:cs="Calibri"/>
          <w:b/>
          <w:bCs/>
          <w:sz w:val="24"/>
          <w:szCs w:val="24"/>
        </w:rPr>
      </w:pPr>
      <w:r>
        <w:rPr>
          <w:rFonts w:ascii="Calibri" w:eastAsia="Arial" w:hAnsi="Calibri" w:cs="Calibri"/>
          <w:b/>
          <w:bCs/>
          <w:sz w:val="24"/>
          <w:szCs w:val="24"/>
        </w:rPr>
        <w:t>ANEXO IV</w:t>
      </w:r>
    </w:p>
    <w:p w:rsidR="00F65CAE" w:rsidRPr="00A85D8E" w:rsidRDefault="00F65CAE" w:rsidP="00F65CAE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</w:p>
    <w:p w:rsidR="00F65CAE" w:rsidRPr="00A85D8E" w:rsidRDefault="00F65CAE" w:rsidP="00F65CAE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b/>
          <w:bCs/>
          <w:sz w:val="24"/>
          <w:szCs w:val="24"/>
        </w:rPr>
        <w:t>CRITÉRIOS DE SELEÇÃO E BÔNUS DE PONTUAÇÃO</w:t>
      </w:r>
    </w:p>
    <w:p w:rsidR="00F65CAE" w:rsidRPr="00A85D8E" w:rsidRDefault="00F65CAE" w:rsidP="00F65CAE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p w:rsidR="00F65CAE" w:rsidRDefault="00F65CAE" w:rsidP="00F65CA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:rsidR="00F65CAE" w:rsidRDefault="00F65CAE" w:rsidP="00F65CA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>• Grau plen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o de atendimento do critério - 2</w:t>
      </w: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0 pontos; </w:t>
      </w:r>
    </w:p>
    <w:p w:rsidR="00F65CAE" w:rsidRDefault="00F65CAE" w:rsidP="00F65CA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>• Grau satisfatóri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o de atendimento do critério – 15</w:t>
      </w: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pontos; </w:t>
      </w:r>
    </w:p>
    <w:p w:rsidR="00F65CAE" w:rsidRDefault="00F65CAE" w:rsidP="00F65CA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>• Grau insatisfatóri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o de atendimento do critério – 05</w:t>
      </w: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pontos; </w:t>
      </w:r>
    </w:p>
    <w:p w:rsidR="00F65CAE" w:rsidRPr="000230C5" w:rsidRDefault="00F65CAE" w:rsidP="00F65CA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>• Não atendimento do critério – 0 pontos.</w:t>
      </w:r>
    </w:p>
    <w:p w:rsidR="00F65CAE" w:rsidRPr="00A85D8E" w:rsidRDefault="00F65CAE" w:rsidP="00F65CAE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F65CAE" w:rsidRPr="00A85D8E" w:rsidTr="004E75C5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F65CAE" w:rsidRPr="00A85D8E" w:rsidTr="004E75C5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F65CAE" w:rsidRPr="00A85D8E" w:rsidTr="004E75C5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Reconhecida atuação na categoria cultural inscrito(a)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  <w:tr w:rsidR="00F65CAE" w:rsidRPr="00A85D8E" w:rsidTr="004E75C5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Integração e inovação do agente cultural com outras esferas do conhecimento e da vida social. Ex.: integração entre cultura </w:t>
            </w:r>
            <w:r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e educação, </w:t>
            </w: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saúde,</w:t>
            </w:r>
            <w:r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 meio ambiente e outros.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  <w:tr w:rsidR="00F65CAE" w:rsidRPr="00A85D8E" w:rsidTr="004E75C5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Contribuição a populações em situação</w:t>
            </w:r>
            <w:r>
              <w:rPr>
                <w:rFonts w:ascii="Calibri" w:eastAsia="Arial" w:hAnsi="Calibri" w:cs="Calibri"/>
                <w:sz w:val="24"/>
                <w:szCs w:val="24"/>
              </w:rPr>
              <w:t xml:space="preserve"> de vulnerabilidade social, idosos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, crianças, pessoas negras, </w:t>
            </w:r>
            <w:proofErr w:type="spell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  <w:r w:rsidRPr="00A85D8E">
              <w:rPr>
                <w:rFonts w:ascii="Calibri" w:eastAsia="Arial" w:hAnsi="Calibri" w:cs="Calibri"/>
                <w:sz w:val="24"/>
                <w:szCs w:val="24"/>
              </w:rPr>
              <w:t>)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  <w:tr w:rsidR="00F65CAE" w:rsidRPr="00A85D8E" w:rsidTr="004E75C5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</w:t>
            </w:r>
            <w:proofErr w:type="spell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  <w:tr w:rsidR="00F65CAE" w:rsidRPr="00A85D8E" w:rsidTr="004E75C5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8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</w:tbl>
    <w:p w:rsidR="00F65CAE" w:rsidRPr="00A85D8E" w:rsidRDefault="00F65CAE" w:rsidP="00F65CAE">
      <w:pPr>
        <w:spacing w:after="0" w:line="276" w:lineRule="auto"/>
        <w:jc w:val="center"/>
        <w:rPr>
          <w:rFonts w:ascii="Calibri" w:eastAsia="Arial" w:hAnsi="Calibri" w:cs="Calibri"/>
          <w:sz w:val="24"/>
          <w:szCs w:val="24"/>
        </w:rPr>
      </w:pPr>
    </w:p>
    <w:p w:rsidR="00F65CAE" w:rsidRDefault="00F65CAE" w:rsidP="00F65CAE">
      <w:pPr>
        <w:spacing w:after="0" w:line="276" w:lineRule="auto"/>
        <w:jc w:val="both"/>
        <w:rPr>
          <w:rFonts w:ascii="Calibri" w:eastAsia="Arial" w:hAnsi="Calibri" w:cs="Calibri"/>
          <w:sz w:val="24"/>
          <w:szCs w:val="24"/>
        </w:rPr>
      </w:pPr>
    </w:p>
    <w:p w:rsidR="00F65CAE" w:rsidRDefault="00F65CAE" w:rsidP="00F65CAE">
      <w:pPr>
        <w:spacing w:after="0" w:line="276" w:lineRule="auto"/>
        <w:jc w:val="both"/>
        <w:rPr>
          <w:rFonts w:ascii="Calibri" w:eastAsia="Arial" w:hAnsi="Calibri" w:cs="Calibri"/>
          <w:sz w:val="24"/>
          <w:szCs w:val="24"/>
        </w:rPr>
      </w:pPr>
    </w:p>
    <w:p w:rsidR="00F65CAE" w:rsidRPr="00A85D8E" w:rsidRDefault="00F65CAE" w:rsidP="00F65CAE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A85D8E">
        <w:rPr>
          <w:rFonts w:ascii="Calibri" w:eastAsia="Times New Roman" w:hAnsi="Calibri" w:cs="Calibri"/>
          <w:sz w:val="24"/>
          <w:szCs w:val="24"/>
        </w:rPr>
        <w:t xml:space="preserve"> </w:t>
      </w:r>
    </w:p>
    <w:p w:rsidR="00F65CAE" w:rsidRDefault="00F65CAE" w:rsidP="00F65CAE">
      <w:pPr>
        <w:spacing w:after="0" w:line="276" w:lineRule="auto"/>
        <w:jc w:val="both"/>
        <w:rPr>
          <w:rFonts w:ascii="Calibri" w:eastAsia="Arial" w:hAnsi="Calibri" w:cs="Calibri"/>
          <w:color w:val="FF0000"/>
          <w:sz w:val="24"/>
          <w:szCs w:val="24"/>
        </w:rPr>
      </w:pPr>
    </w:p>
    <w:p w:rsidR="00F65CAE" w:rsidRPr="00A85D8E" w:rsidRDefault="00F65CAE" w:rsidP="00F65CAE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2891"/>
      </w:tblGrid>
      <w:tr w:rsidR="00F65CAE" w:rsidRPr="00A85D8E" w:rsidTr="004E75C5">
        <w:trPr>
          <w:trHeight w:val="420"/>
        </w:trPr>
        <w:tc>
          <w:tcPr>
            <w:tcW w:w="837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EXTRA PARA AGENTES CULT</w:t>
            </w:r>
            <w:r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URAIS PESSOAS JURÍDICAS </w:t>
            </w:r>
          </w:p>
        </w:tc>
      </w:tr>
      <w:tr w:rsidR="00F65CAE" w:rsidRPr="00A85D8E" w:rsidTr="004E75C5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8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F65CAE" w:rsidRPr="00A85D8E" w:rsidTr="004E75C5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Pessoa</w:t>
            </w:r>
            <w:r>
              <w:rPr>
                <w:rFonts w:ascii="Calibri" w:eastAsia="Arial" w:hAnsi="Calibri" w:cs="Calibri"/>
                <w:sz w:val="24"/>
                <w:szCs w:val="24"/>
              </w:rPr>
              <w:t>s jurídicas compostos por mais de 3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0% de pessoas negras ou indígenas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00F65CAE" w:rsidRPr="00A85D8E" w:rsidTr="004E75C5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Pessoas jurídicas </w:t>
            </w:r>
            <w:r>
              <w:rPr>
                <w:rFonts w:ascii="Calibri" w:eastAsia="Arial" w:hAnsi="Calibri" w:cs="Calibri"/>
                <w:sz w:val="24"/>
                <w:szCs w:val="24"/>
              </w:rPr>
              <w:t>compostas por mais de 3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0% de mulheres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:rsidR="00F65CAE" w:rsidRPr="00A85D8E" w:rsidRDefault="00F65CAE" w:rsidP="00F65CAE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00F65CAE" w:rsidRPr="00A85D8E" w:rsidTr="004E75C5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AE" w:rsidRPr="00A85D8E" w:rsidRDefault="00F65CAE" w:rsidP="00F65CAE">
            <w:pPr>
              <w:shd w:val="clear" w:color="auto" w:fill="FFFFFF" w:themeFill="background1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D620D">
              <w:rPr>
                <w:rFonts w:ascii="Calibri" w:eastAsia="Arial" w:hAnsi="Calibri" w:cs="Calibri"/>
                <w:sz w:val="24"/>
                <w:szCs w:val="24"/>
              </w:rPr>
              <w:t>20 PONTOS</w:t>
            </w:r>
          </w:p>
        </w:tc>
      </w:tr>
    </w:tbl>
    <w:p w:rsidR="00F65CAE" w:rsidRPr="00AE58B8" w:rsidRDefault="00F65CAE" w:rsidP="00F65CAE">
      <w:pPr>
        <w:spacing w:after="0" w:line="276" w:lineRule="auto"/>
        <w:ind w:right="120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</w:p>
    <w:p w:rsidR="00F65CAE" w:rsidRDefault="00F65CAE" w:rsidP="00F65CAE">
      <w:pPr>
        <w:pStyle w:val="PargrafodaLista"/>
        <w:numPr>
          <w:ilvl w:val="0"/>
          <w:numId w:val="1"/>
        </w:numPr>
        <w:spacing w:after="0" w:line="276" w:lineRule="auto"/>
        <w:ind w:right="120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0230C5">
        <w:rPr>
          <w:rFonts w:ascii="Calibri" w:eastAsia="Arial" w:hAnsi="Calibri" w:cs="Calibri"/>
          <w:color w:val="000000" w:themeColor="text1"/>
          <w:sz w:val="24"/>
          <w:szCs w:val="24"/>
        </w:rPr>
        <w:t xml:space="preserve">A pontuação final de cada candidatura será definida pela média da nota individual de cada avaliador. </w:t>
      </w:r>
    </w:p>
    <w:p w:rsidR="00F65CAE" w:rsidRPr="000230C5" w:rsidRDefault="00F65CAE" w:rsidP="00F65CAE">
      <w:pPr>
        <w:pStyle w:val="PargrafodaLista"/>
        <w:numPr>
          <w:ilvl w:val="0"/>
          <w:numId w:val="1"/>
        </w:numPr>
        <w:spacing w:after="0" w:line="276" w:lineRule="auto"/>
        <w:ind w:right="120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0230C5">
        <w:rPr>
          <w:rFonts w:ascii="Calibri" w:eastAsia="Arial" w:hAnsi="Calibri" w:cs="Calibri"/>
          <w:color w:val="000000" w:themeColor="text1"/>
          <w:sz w:val="24"/>
          <w:szCs w:val="24"/>
        </w:rPr>
        <w:t xml:space="preserve">Os critérios gerais são </w:t>
      </w:r>
      <w:r w:rsidRPr="000230C5">
        <w:rPr>
          <w:rFonts w:ascii="Calibri" w:eastAsia="Arial" w:hAnsi="Calibri" w:cs="Calibri"/>
          <w:b/>
          <w:bCs/>
          <w:color w:val="000000" w:themeColor="text1"/>
          <w:sz w:val="24"/>
          <w:szCs w:val="24"/>
        </w:rPr>
        <w:t>eliminatórios</w:t>
      </w:r>
      <w:r w:rsidRPr="000230C5">
        <w:rPr>
          <w:rFonts w:ascii="Calibri" w:eastAsia="Arial" w:hAnsi="Calibri" w:cs="Calibri"/>
          <w:color w:val="000000" w:themeColor="text1"/>
          <w:sz w:val="24"/>
          <w:szCs w:val="24"/>
        </w:rPr>
        <w:t>, de modo que, o agente cultural que receber pontuação 0</w:t>
      </w:r>
      <w:r w:rsidR="000D2CF7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>(zero)</w:t>
      </w:r>
      <w:r w:rsidRPr="000230C5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em algum dos critérios será desclassificado do Edital.</w:t>
      </w:r>
      <w:bookmarkStart w:id="0" w:name="_GoBack"/>
      <w:bookmarkEnd w:id="0"/>
    </w:p>
    <w:p w:rsidR="00F65CAE" w:rsidRPr="00A85D8E" w:rsidRDefault="00F65CAE" w:rsidP="00F65CAE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Os bônus de pontuação são cumulativos e não constituem critérios obrigatórios, de modo que a pontuação 0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(zero)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em algum dos critérios não desclassifica o agente cultural.</w:t>
      </w:r>
    </w:p>
    <w:p w:rsidR="00F65CAE" w:rsidRPr="00A85D8E" w:rsidRDefault="00F65CAE" w:rsidP="00F65CAE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Em caso de empate, serão utilizados para fins de classificação a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entidade com 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maior nota nos critérios de acordo com a ord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>em definida: A, B, C e D.</w:t>
      </w:r>
    </w:p>
    <w:p w:rsidR="00F65CAE" w:rsidRPr="00A85D8E" w:rsidRDefault="00F65CAE" w:rsidP="00F65CAE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Caso nenhum dos critérios acima elencados seja capaz de promover o desempate serão adotados 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o critério de sorteio. 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</w:p>
    <w:p w:rsidR="00F65CAE" w:rsidRPr="00A85D8E" w:rsidRDefault="00F65CAE" w:rsidP="00F65CAE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Arial" w:hAnsi="Calibri" w:cs="Calibri"/>
          <w:color w:val="000000" w:themeColor="text1"/>
          <w:sz w:val="24"/>
          <w:szCs w:val="24"/>
        </w:rPr>
        <w:t xml:space="preserve">Serão considerados aptos os agentes culturais que receberem 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>nota final igual ou superior a 5</w:t>
      </w:r>
      <w:r w:rsidRPr="4F87E490">
        <w:rPr>
          <w:rFonts w:ascii="Calibri" w:eastAsia="Arial" w:hAnsi="Calibri" w:cs="Calibri"/>
          <w:color w:val="000000" w:themeColor="text1"/>
          <w:sz w:val="24"/>
          <w:szCs w:val="24"/>
        </w:rPr>
        <w:t>0 pontos.</w:t>
      </w:r>
    </w:p>
    <w:p w:rsidR="00E25A68" w:rsidRDefault="00F65CAE" w:rsidP="00F65CAE">
      <w:pPr>
        <w:spacing w:after="0"/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E25A6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AFB" w:rsidRDefault="00505AFB" w:rsidP="0028787F">
      <w:pPr>
        <w:spacing w:after="0" w:line="240" w:lineRule="auto"/>
      </w:pPr>
      <w:r>
        <w:separator/>
      </w:r>
    </w:p>
  </w:endnote>
  <w:endnote w:type="continuationSeparator" w:id="0">
    <w:p w:rsidR="00505AFB" w:rsidRDefault="00505AFB" w:rsidP="0028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AFB" w:rsidRDefault="00505AFB" w:rsidP="0028787F">
      <w:pPr>
        <w:spacing w:after="0" w:line="240" w:lineRule="auto"/>
      </w:pPr>
      <w:r>
        <w:separator/>
      </w:r>
    </w:p>
  </w:footnote>
  <w:footnote w:type="continuationSeparator" w:id="0">
    <w:p w:rsidR="00505AFB" w:rsidRDefault="00505AFB" w:rsidP="00287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87F" w:rsidRDefault="0028787F">
    <w:pPr>
      <w:pStyle w:val="Cabealho"/>
    </w:pPr>
    <w:r>
      <w:rPr>
        <w:noProof/>
        <w:lang w:eastAsia="pt-BR"/>
      </w:rPr>
      <w:drawing>
        <wp:inline distT="0" distB="0" distL="0" distR="0">
          <wp:extent cx="2047875" cy="111905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_PNAB_CMYK_preferen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124" cy="1120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1143000" cy="1143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7F"/>
    <w:rsid w:val="000D2CF7"/>
    <w:rsid w:val="00170F88"/>
    <w:rsid w:val="0028787F"/>
    <w:rsid w:val="00505AFB"/>
    <w:rsid w:val="00D5634C"/>
    <w:rsid w:val="00E25A68"/>
    <w:rsid w:val="00F120BC"/>
    <w:rsid w:val="00F6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E0600-40EB-48C4-AE49-D5CF99B6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C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87F"/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87F"/>
  </w:style>
  <w:style w:type="character" w:styleId="Forte">
    <w:name w:val="Strong"/>
    <w:basedOn w:val="Fontepargpadro"/>
    <w:uiPriority w:val="22"/>
    <w:qFormat/>
    <w:rsid w:val="00F120BC"/>
    <w:rPr>
      <w:b/>
      <w:bCs/>
    </w:rPr>
  </w:style>
  <w:style w:type="paragraph" w:styleId="PargrafodaLista">
    <w:name w:val="List Paragraph"/>
    <w:basedOn w:val="Normal"/>
    <w:uiPriority w:val="34"/>
    <w:qFormat/>
    <w:rsid w:val="00F65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ANGELICA</cp:lastModifiedBy>
  <cp:revision>3</cp:revision>
  <dcterms:created xsi:type="dcterms:W3CDTF">2024-09-03T17:31:00Z</dcterms:created>
  <dcterms:modified xsi:type="dcterms:W3CDTF">2024-10-01T14:12:00Z</dcterms:modified>
</cp:coreProperties>
</file>