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120"/>
        <w:jc w:val="center"/>
        <w:rPr>
          <w:b/>
          <w:b/>
        </w:rPr>
      </w:pPr>
      <w:r>
        <w:rPr>
          <w:rFonts w:eastAsia="Times New Roman" w:cs="Arial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76" w:before="0" w:after="120"/>
        <w:jc w:val="center"/>
        <w:rPr>
          <w:rFonts w:ascii="Liberation Serif;Times New Roman" w:hAnsi="Liberation Serif;Times New Roman" w:eastAsia="Times New Roman" w:cs="Arial"/>
          <w:sz w:val="28"/>
          <w:szCs w:val="28"/>
        </w:rPr>
      </w:pPr>
      <w:r>
        <w:rPr>
          <w:rFonts w:eastAsia="Times New Roman" w:cs="Arial" w:ascii="Liberation Serif;Times New Roman" w:hAnsi="Liberation Serif;Times New Roman"/>
          <w:b/>
          <w:sz w:val="28"/>
          <w:szCs w:val="28"/>
        </w:rPr>
        <w:t xml:space="preserve">ANEXO IV </w:t>
      </w:r>
    </w:p>
    <w:p>
      <w:pPr>
        <w:pStyle w:val="Normal"/>
        <w:spacing w:lineRule="auto" w:line="276" w:before="0" w:after="120"/>
        <w:jc w:val="center"/>
        <w:rPr>
          <w:b/>
          <w:b/>
        </w:rPr>
      </w:pPr>
      <w:r>
        <w:rPr>
          <w:rFonts w:eastAsia="Times New Roman" w:cs="Arial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76" w:before="0" w:after="120"/>
        <w:ind w:left="100" w:right="0" w:hanging="0"/>
        <w:jc w:val="center"/>
        <w:rPr/>
      </w:pPr>
      <w:r>
        <w:rPr>
          <w:b/>
        </w:rPr>
        <w:t>TERMO DE EXECUÇÃO CULTURAL</w:t>
      </w:r>
    </w:p>
    <w:p>
      <w:pPr>
        <w:pStyle w:val="Normal"/>
        <w:spacing w:lineRule="auto" w:line="276" w:before="0" w:after="120"/>
        <w:ind w:left="100" w:right="0" w:hanging="0"/>
        <w:jc w:val="both"/>
        <w:rPr/>
      </w:pPr>
      <w:r>
        <w:rPr/>
        <w:t xml:space="preserve">TERMO DE EXECUÇÃO CULTURAL Nº </w:t>
      </w:r>
      <w:r>
        <w:rPr>
          <w:color w:val="FF0000"/>
        </w:rPr>
        <w:t>INDICAR NÚMERO/ANO</w:t>
      </w:r>
      <w:r>
        <w:rPr/>
        <w:t xml:space="preserve"> TENDO POR OBJETO A CONCESSÃO DE APOIO FINANCEIRO A AÇÕES CULTURAIS CONTEMPLADAS PELO EDITAL </w:t>
      </w:r>
      <w:r>
        <w:rPr>
          <w:color w:val="FF0000"/>
        </w:rPr>
        <w:t>nº XX/2023</w:t>
      </w:r>
      <w:r>
        <w:rPr>
          <w:i/>
          <w:color w:val="FF0000"/>
        </w:rPr>
        <w:t xml:space="preserve"> </w:t>
      </w:r>
      <w:r>
        <w:rPr>
          <w:i/>
        </w:rPr>
        <w:t>–,</w:t>
      </w:r>
      <w:r>
        <w:rPr/>
        <w:t xml:space="preserve"> NOS TERMOS DA LEI COMPLEMENTAR Nº 195/2022 (LEI PAULO GUSTAVO), DO DECRETO N. 11.525/2023 (DECRETO PAULO GUSTAVO) E DO DECRETO 11.453/2023 (DECRETO DE FOMENTO).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1. PARTES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1.1 O</w:t>
      </w:r>
      <w:r>
        <w:rPr>
          <w:color w:val="FF0000"/>
        </w:rPr>
        <w:t xml:space="preserve"> NOME DO ENTE FEDERATIVO</w:t>
      </w:r>
      <w:r>
        <w:rPr/>
        <w:t xml:space="preserve">, neste ato representado por </w:t>
      </w:r>
      <w:r>
        <w:rPr>
          <w:color w:val="FF0000"/>
        </w:rPr>
        <w:t xml:space="preserve"> AUTORIDADE QUE ASSINARÁ PELO ENTE FEDERATIVO</w:t>
      </w:r>
      <w:r>
        <w:rPr/>
        <w:t xml:space="preserve">, Senhor(a) </w:t>
      </w:r>
      <w:r>
        <w:rPr>
          <w:color w:val="FF0000"/>
        </w:rPr>
        <w:t xml:space="preserve">INDICAR NOME DA AUTORIDADE QUE ASSINARÁ PELO ENTE FEDERATIVO], </w:t>
      </w:r>
      <w:r>
        <w:rPr/>
        <w:t>e o(a) AGENTE CULTURAL</w:t>
      </w:r>
      <w:r>
        <w:rPr>
          <w:color w:val="FF0000"/>
        </w:rPr>
        <w:t xml:space="preserve">, INDICAR NOME DO(A) AGENTE CULTURAL CONTEMPLADO, </w:t>
      </w:r>
      <w:r>
        <w:rPr/>
        <w:t xml:space="preserve">portador(a) do RG nº </w:t>
      </w:r>
      <w:r>
        <w:rPr>
          <w:color w:val="FF0000"/>
        </w:rPr>
        <w:t xml:space="preserve">INDICAR Nº DO RG, </w:t>
      </w:r>
      <w:r>
        <w:rPr/>
        <w:t xml:space="preserve">expedida em </w:t>
      </w:r>
      <w:r>
        <w:rPr>
          <w:color w:val="FF0000"/>
        </w:rPr>
        <w:t xml:space="preserve">INDICAR ÓRGÃO EXPEDIDOR, </w:t>
      </w:r>
      <w:r>
        <w:rPr/>
        <w:t xml:space="preserve">CPF nº </w:t>
      </w:r>
      <w:r>
        <w:rPr>
          <w:color w:val="FF0000"/>
        </w:rPr>
        <w:t xml:space="preserve">INDICAR Nº DO CPF,  </w:t>
      </w:r>
      <w:r>
        <w:rPr/>
        <w:t>residente e domiciliado(a) à</w:t>
      </w:r>
      <w:r>
        <w:rPr>
          <w:color w:val="FF0000"/>
        </w:rPr>
        <w:t xml:space="preserve"> INDICAR ENDEREÇO, </w:t>
      </w:r>
      <w:r>
        <w:rPr/>
        <w:t>CEP:</w:t>
      </w:r>
      <w:r>
        <w:rPr>
          <w:color w:val="FF0000"/>
        </w:rPr>
        <w:t xml:space="preserve"> INDICAR CEP, </w:t>
      </w:r>
      <w:r>
        <w:rPr/>
        <w:t>telefones:</w:t>
      </w:r>
      <w:r>
        <w:rPr>
          <w:color w:val="FF0000"/>
        </w:rPr>
        <w:t xml:space="preserve"> INDICAR TELEFONES</w:t>
      </w:r>
      <w:r>
        <w:rPr/>
        <w:t>, resolvem firmar o presente Termo de Execução Cultural, de acordo com as seguintes condições: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2. PROCEDIMENTO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3. OBJETO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3.1. Este Termo de Execução Cultural tem por objeto a concessão de apoio financeiro ao projeto cultural </w:t>
      </w:r>
      <w:r>
        <w:rPr>
          <w:color w:val="FF0000"/>
        </w:rPr>
        <w:t xml:space="preserve">INDICAR NOME DO PROJETO, </w:t>
      </w:r>
      <w:r>
        <w:rPr/>
        <w:t xml:space="preserve">contemplado no conforme processo administrativo nº </w:t>
      </w:r>
      <w:r>
        <w:rPr>
          <w:color w:val="FF0000"/>
        </w:rPr>
        <w:t xml:space="preserve">INDICAR NÚMERO DO PROCESSO.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 xml:space="preserve">4. RECURSOS FINANCEIROS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4.1. Os recursos financeiros para a execução do presente termo totalizam o montante de R$ </w:t>
      </w:r>
      <w:r>
        <w:rPr>
          <w:color w:val="FF0000"/>
        </w:rPr>
        <w:t>INDICAR VALOR EM NÚMERO ARÁBICOS] ([INDICAR VALOR POR EXTENSO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4.2. Serão transferidos à conta do(a) AGENTE CULTURAL, especialmente aberta no </w:t>
      </w:r>
      <w:r>
        <w:rPr>
          <w:color w:val="FF0000"/>
        </w:rPr>
        <w:t xml:space="preserve">NOME DO BANCO, </w:t>
      </w:r>
      <w:r>
        <w:rPr/>
        <w:t xml:space="preserve">Agência </w:t>
      </w:r>
      <w:r>
        <w:rPr>
          <w:color w:val="FF0000"/>
        </w:rPr>
        <w:t xml:space="preserve">INDICAR AGÊNCIA, </w:t>
      </w:r>
      <w:r>
        <w:rPr/>
        <w:t xml:space="preserve">Conta Corrente nº </w:t>
      </w:r>
      <w:r>
        <w:rPr>
          <w:color w:val="FF0000"/>
        </w:rPr>
        <w:t>INDICAR CONTA</w:t>
      </w:r>
      <w:r>
        <w:rPr/>
        <w:t>, para recebimento e movimentação.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5. APLICAÇÃO DOS RECURSOS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5.1 Os rendimentos de ativos financeiros poderão ser aplicados para o alcance do objeto, sem a necessidade de autorização prévia.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6. OBRIGAÇÕES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6.1 São obrigações da </w:t>
      </w:r>
      <w:r>
        <w:rPr>
          <w:color w:val="FF0000"/>
        </w:rPr>
        <w:t>Prefeitura Municipal de Travesseiro: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I) transferir os recursos ao(a)AGENTE CULTURAL;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II) orientar o(a) AGENTE CULTURAL sobre o procedimento para a prestação de informações dos recursos concedidos;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III) analisar e emitir parecer sobre os relatórios e sobre a prestação de informações apresentados pelo(a) AGENTE CULTURAL;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IV) zelar pelo fiel cumprimento deste termo de execução cultural;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V) adotar medidas saneadoras e corretivas quando houver inadimplemento;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VI) monitorar o cumprimento pelo(a) AGENTE CULTURAL das obrigações previstas na CLÁUSULA 6.2.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6.2 São obrigações do(a) AGENTE CULTURAL: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I) executar a ação cultural aprovada;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II) aplicar os recursos concedidos pela Lei Paulo Gustavo na realização da ação cultural;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III) manter, obrigatória e exclusivamente, os recursos financeiros depositados na conta especialmente aberta para o Termo de Execução Cultural;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IV) facilitar o monitoramento, o controle e supervisão do termo de execução cultural bem como o acesso ao local de realização da ação cultural;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V) prestar informações e atender a qualquer solicitação regular feita pela </w:t>
      </w:r>
      <w:r>
        <w:rPr>
          <w:color w:val="FF0000"/>
        </w:rPr>
        <w:t>Secretaria Municipal de Educação, Cultura, Desporto e Turismo</w:t>
      </w:r>
      <w:r>
        <w:rPr/>
        <w:t xml:space="preserve"> a contar do recebimento da notificação;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VIII) não realizar despesa em data anterior ou posterior à vigência deste termo de execução cultural;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IX) guardar a documentação referente à prestação de informações pelo prazo de 5 anos, contados do fim da vigência deste Termo de Execução Cultural;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X) não utilizar os recursos para finalidade diversa da estabelecida no projeto cultural;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XI) executar a contrapartida conforme pactuado.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color w:val="FF0000"/>
        </w:rPr>
        <w:t>[PODEM SER ESTABELECIDAS OUTRAS OBRIGAÇÕES DE ACORDO COM O PACTUADO ENTRE AS PARTES PARA A EXECUÇÃO DO PROJETO]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7. PRESTAÇÃO DE INFORMAÇÕES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7.1 O agente cultural prestará contas à administração pública por meio da categoria de prestação de informações in loco.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7.2 O agente público responsável elaborará relatório de visita de verificação e poderá adotar os seguintes procedimentos, de acordo com o caso concreto: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 - encaminhar o processo à autoridade responsável pelo julgamento da prestação de informações, caso conclua que houve o cumprimento integral do objeto ou o cumprimento parcial justificado;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7.2.1 Após o recebimento do processo enviado pelo agente público de que trata o item 7.2, a autoridade responsável pelo julgamento da prestação de informações poderá: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 - determinar o arquivamento, caso considere que houve o cumprimento integral do objeto ou o cumprimento parcial justificado;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8. ALTERAÇÃO DO TERMO DE EXECUÇÃO CULTURAL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8.1 A alteração do termo de execução cultural será formalizada por meio de termo aditivo.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8.2 A formalização de termo aditivo não será necessária nas seguintes hipóteses: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 - prorrogação de vigência realizada de ofício pela administração pública quando der causa a atraso na liberação de recursos; e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II - alteração do projeto sem modificação do valor global do instrumento e sem modificação substancial do objeto.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8.3 Na hipótese de prorrogação de vigência, o saldo de recursos será automaticamente mantido na conta, a fim de viabilizar a continuidade da execução do objeto.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8.6 Nas hipóteses de alterações em que não seja necessário termo aditivo, poderá ser realizado apostilamento.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9. TITULARIDADE DE BENS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9.1 Os bens permanentes adquiridos, produzidos ou transformados em decorrência da execução da ação cultural fomentada serão de titularidade do agente cultural desde a data da sua aquisição.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9.2. Os vídeos produzidos serão repassados para uso da Administração Municipal, passando a integrar o acervo da Biblioteca Pública Municipal Egon Andschau.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10. EXTINÇÃO DO TERMO DE EXECUÇÃO CULTURAL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10.1 O presente Termo de Execução Cultural poderá ser: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 - extinto por decurso de prazo;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II - extinto, de comum acordo antes do prazo avençado, mediante Termo de Distrato;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III - </w:t>
      </w:r>
      <w:r>
        <w:rPr>
          <w:rFonts w:eastAsia="Cambria"/>
        </w:rPr>
        <w:t>denunciado, por decisão unilateral de qualquer dos partícipes, independentemente de autorização judicial, mediante prévia notificação por escrito ao outro partícipe; ou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IV -</w:t>
      </w:r>
      <w:r>
        <w:rPr>
          <w:rFonts w:eastAsia="Cambria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a) descumprimento injustificado de cláusula deste instrumento;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b) irregularidade ou inexecução injustificada, ainda que parcial, do objeto, resultados ou metas pactuadas;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c) violação da legislação aplicável;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d) cometimento de falhas reiteradas na execução;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e) má administração de recursos públicos;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f) constatação de falsidade ou fraude nas informações ou documentos apresentados;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g) não atendimento às recomendações ou determinações decorrentes da fiscalização;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h) outras hipóteses expressamente previstas na legislação aplicável.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>11. SANÇÕES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11.2 A decisão sobre a sanção deve ser precedida de abertura de prazo para apresentação de defesa pelo AGENTE CULTURAL.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>11.3 A ocorrência de caso fortuito ou força maior impeditiva da execução do instrumento afasta a aplicação de sanção, desde que regularmente comprovada.</w:t>
      </w:r>
    </w:p>
    <w:p>
      <w:pPr>
        <w:pStyle w:val="Normal"/>
        <w:spacing w:lineRule="auto" w:line="276" w:before="0" w:after="100"/>
        <w:ind w:left="10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 xml:space="preserve">12. MONITORAMENTO E CONTROLE DE RESULTADOS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12.1 </w:t>
      </w:r>
      <w:r>
        <w:rPr>
          <w:color w:val="000000"/>
        </w:rPr>
        <w:t xml:space="preserve">A Secretaria de Educação, Cultura, Desporto e Turismo procederá a elaboração e aplicação in loco do relatório de verificação por meio de visita feita por Comissão de Avaliação, composta por 03(três) membros designados pelo órgão gestor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color w:val="000000"/>
        </w:rPr>
        <w:t>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 xml:space="preserve">13. VIGÊNCIA </w:t>
      </w:r>
      <w:bookmarkStart w:id="0" w:name="_GoBack"/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13.1 A vigência deste instrumento terá início na data de assinatura das partes, com duração de </w:t>
      </w:r>
      <w:r>
        <w:rPr>
          <w:color w:val="FF0000"/>
        </w:rPr>
        <w:t>[PRAZO EM ANOS OU MESES</w:t>
      </w:r>
      <w:r>
        <w:rPr/>
        <w:t>], podendo ser prorrogado por</w:t>
      </w:r>
      <w:r>
        <w:rPr>
          <w:color w:val="FF0000"/>
        </w:rPr>
        <w:t xml:space="preserve"> [PRAZO MÁXIMO DE PRORROGAÇÃO].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 xml:space="preserve">14. PUBLICAÇÃO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14.1 O Extrato do Termo de Execução Cultural será publicado no </w:t>
      </w:r>
      <w:r>
        <w:rPr>
          <w:color w:val="FF0000"/>
        </w:rPr>
        <w:t>INFORMAR ONDE SERÁ PUBLICADO.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>
          <w:b/>
          <w:bCs/>
        </w:rPr>
        <w:t xml:space="preserve">15. FORO 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  <w:t xml:space="preserve">15.1 Fica eleito o Foro de </w:t>
      </w:r>
      <w:r>
        <w:rPr>
          <w:color w:val="FF0000"/>
        </w:rPr>
        <w:t>Local</w:t>
      </w:r>
      <w:r>
        <w:rPr/>
        <w:t xml:space="preserve"> para dirimir quaisquer dúvidas relativas ao presente Termo de Execução Cultural.</w:t>
      </w:r>
    </w:p>
    <w:p>
      <w:pPr>
        <w:pStyle w:val="Normal"/>
        <w:spacing w:lineRule="auto" w:line="276" w:before="0" w:after="100"/>
        <w:ind w:left="100" w:right="0" w:hanging="0"/>
        <w:jc w:val="both"/>
        <w:rPr/>
      </w:pPr>
      <w:r>
        <w:rPr/>
      </w:r>
    </w:p>
    <w:p>
      <w:pPr>
        <w:pStyle w:val="Normal"/>
        <w:spacing w:lineRule="auto" w:line="276" w:before="0" w:after="100"/>
        <w:ind w:left="100" w:right="0" w:hanging="0"/>
        <w:jc w:val="center"/>
        <w:rPr/>
      </w:pPr>
      <w:r>
        <w:rPr/>
        <w:t>LOCAL, [INDICAR DIA, MÊS E ANO].</w:t>
      </w:r>
    </w:p>
    <w:p>
      <w:pPr>
        <w:pStyle w:val="Normal"/>
        <w:spacing w:lineRule="auto" w:line="276" w:before="0" w:after="100"/>
        <w:jc w:val="center"/>
        <w:rPr/>
      </w:pPr>
      <w:r>
        <w:rPr/>
        <w:t xml:space="preserve"> </w:t>
      </w:r>
    </w:p>
    <w:p>
      <w:pPr>
        <w:pStyle w:val="Normal"/>
        <w:spacing w:lineRule="auto" w:line="276" w:before="0" w:after="100"/>
        <w:jc w:val="center"/>
        <w:rPr/>
      </w:pPr>
      <w:r>
        <w:rPr/>
        <w:t>Pelo órgão:</w:t>
      </w:r>
    </w:p>
    <w:p>
      <w:pPr>
        <w:pStyle w:val="Normal"/>
        <w:spacing w:lineRule="auto" w:line="276" w:before="0" w:after="100"/>
        <w:jc w:val="center"/>
        <w:rPr/>
      </w:pPr>
      <w:r>
        <w:rPr/>
        <w:t>[NOME DO REPRESENTANTE]</w:t>
      </w:r>
    </w:p>
    <w:p>
      <w:pPr>
        <w:pStyle w:val="Normal"/>
        <w:spacing w:lineRule="auto" w:line="276" w:before="0" w:after="100"/>
        <w:jc w:val="center"/>
        <w:rPr/>
      </w:pPr>
      <w:r>
        <w:rPr/>
      </w:r>
    </w:p>
    <w:p>
      <w:pPr>
        <w:pStyle w:val="Normal"/>
        <w:spacing w:lineRule="auto" w:line="276" w:before="0" w:after="100"/>
        <w:jc w:val="center"/>
        <w:rPr/>
      </w:pPr>
      <w:r>
        <w:rPr/>
        <w:t>Pelo Agente Cultural: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[NOME DO AGENTE CULTURAL]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  <w:bookmarkEnd w:id="0"/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CorpodetextoChar">
    <w:name w:val="Corpo de texto Char"/>
    <w:qFormat/>
    <w:rPr>
      <w:rFonts w:ascii="Times New Roman" w:hAnsi="Times New Roman" w:eastAsia="Times New Roman" w:cs="Times New Roman"/>
      <w:color w:val="000000"/>
      <w:szCs w:val="20"/>
      <w:lang w:eastAsia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LibreOffice/7.3.7.2$Windows_X86_64 LibreOffice_project/e114eadc50a9ff8d8c8a0567d6da8f454beeb84f</Application>
  <AppVersion>15.0000</AppVersion>
  <Pages>5</Pages>
  <Words>1707</Words>
  <Characters>9589</Characters>
  <CharactersWithSpaces>11229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2023-10-02T16:05:06Z</dcterms:modified>
  <cp:revision>68</cp:revision>
  <dc:subject/>
  <dc:title/>
</cp:coreProperties>
</file>